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CC" w:rsidRPr="005648FF" w:rsidRDefault="007F2ECC" w:rsidP="005648F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5648FF">
        <w:rPr>
          <w:rFonts w:ascii="Arial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 (с изменениями на 28 августа 2018 года)</w:t>
      </w:r>
    </w:p>
    <w:p w:rsidR="007F2ECC" w:rsidRPr="005648FF" w:rsidRDefault="007F2ECC" w:rsidP="005648FF">
      <w:pPr>
        <w:shd w:val="clear" w:color="auto" w:fill="FFFFFF"/>
        <w:spacing w:after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31"/>
          <w:szCs w:val="31"/>
          <w:lang w:eastAsia="ru-RU"/>
        </w:rPr>
      </w:pP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РЕСПУБЛИКИ ТАТАРСТАН</w:t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  <w:t>ПРИКАЗ</w:t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  <w:t>от 9 июня 2017 года N под-1041/17</w:t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  <w:t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(с изменениями на 28 августа 2018 года)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(в ред. Приказа Минобрнауки Республики Татарстан </w:t>
      </w:r>
      <w:hyperlink r:id="rId4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от 28.08.2018 N под-1249/18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Во исполнение пунктом 3.2.3 протокола 7-го заседания Экспертной группы при Межведомственной рабочей группе по вопросам профилактики терроризма и экстремизма в Республике Татарстан от 28.02.2017 приказываю: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1. Утвердить прилагаемый Типовой функциональный регламент должностных лиц образовательных организаций, ответственных за вопросы профилактики терроризма и экстремизма (далее - Регламент).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2. Рекомендовать руководителям образовательных организаций, осуществляющих образовательную деятельность на территории Республики Татарстан, использовать Регламент при назначении должностных лиц ответственными за вопросы профилактики терроризма и экстремизма.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3. Контроль за исполнением настоящего приказа возложить на первого заместителя министра А.И.Поминова.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Заместитель Премьер-министра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 - министр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Э.Н.ФАТТАХОВ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hAnsi="Arial" w:cs="Arial"/>
          <w:color w:val="3C3C3C"/>
          <w:spacing w:val="2"/>
          <w:sz w:val="31"/>
          <w:szCs w:val="31"/>
          <w:lang w:eastAsia="ru-RU"/>
        </w:rPr>
      </w:pP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t>Типовой функциональный регламент должностных лиц образовательных организаций, ответственных за вопросы профилактики терроризма и экстремизма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приказом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Министерства образования и науки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от 9 июня 2017 г. N под-1041/17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(в ред. Приказа Минобрнауки Республики Татарстан </w:t>
      </w:r>
      <w:hyperlink r:id="rId5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от 28.08.2018 N под-1249/18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hAnsi="Arial" w:cs="Arial"/>
          <w:color w:val="4C4C4C"/>
          <w:spacing w:val="2"/>
          <w:sz w:val="29"/>
          <w:szCs w:val="29"/>
          <w:lang w:eastAsia="ru-RU"/>
        </w:rPr>
        <w:t>1. Общие положения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Настоящим Регламентом устанавливаются права, обязанности и ответственность должностных лиц образовательных организаций, ответственных за вопросы профилактики терроризма и экстремизма.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Возложение ответственности за вопросы профилактики терроризма и экстремизма на одного (или нескольких, с распределением полномочий) из педагогических работников (или представителей административно-управленческого персонала) образовательной организации осуществляется приказом руководителя.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в своей деятельности должно руководствоваться: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Конституцией Российской Федерации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06.03.2006 N 35-ФЗ "О противодействии терроризму"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25.07.2002 N 114-ФЗ "О противодействии экстремистской деятельности"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, иными законами Российской Федерации;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Стратегией противодействия экстремизму в Российской Федерации до 2025 года (утверждена Президентом Российской Федерации 28 ноября 2014 г., N Пр2753), Концепцией противодействия терроризму в Российской Федерации (утверждена Президентом Российской Федерации 5 октября 2009 г.), иными указами и распоряжениями Президента Российской Федерации, а также постановлениями и распоряжениями Правительства Российской Федерации;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Конституцией Республики Татарстан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, законами Республики Татарстан, указами и распоряжениями Президента Республики Татарстан, постановлениями и распоряжениями Кабинета Министров Республики Татарстан;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решениями Национального антитеррористического комитета,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образования, иными нормативными правовыми документами, нормами и требованиями по вопросам организации обеспечения комплексной антитеррористической безопасности образовательной организации;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локальными актами образовательной организации;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настоящим Регламентом.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hAnsi="Arial" w:cs="Arial"/>
          <w:color w:val="4C4C4C"/>
          <w:spacing w:val="2"/>
          <w:sz w:val="29"/>
          <w:szCs w:val="29"/>
          <w:lang w:eastAsia="ru-RU"/>
        </w:rPr>
        <w:t>2. Функциональные обязанности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На должностное лицо, ответственное за вопросы профилактики терроризма и экстремизма, возлагаются следующие обязанности: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организация работы по обеспечению профилактики терроризма и экстремизма в условиях образовательного процесса, проведения массовых мероприятий;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мониторинг вовлеченности участников образовательного процесса в деструктивные группы в социальных сетях;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координация и личное участие в проведении профилактических мероприятий, в первую очередь адресных с лицами, могущими попасть в зону риска;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вносить предложения по приглашению для проведения встреч, занятий, круглых столов с педагогическим составом внешних профильных специалистов;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организация работы по выполнению решений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контроль за обеспечением повышения квалификации сотрудников образовательного учреждения в сфере противодействия экстремизму и терроризму;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подготовка планов мероприятий, проектов приказов и распоряжений руководителя образовательной организации по вопросам профилактики терроризма и экстремизма, а также подготовка отчетной документации по данному вопросу;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внесение предложений руководителю образовательной организации по совершенствованию системы мер по профилактике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организация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внесение предложений руководителю образовательной организации по реализации мер, направленных на раннее выявление несовершеннолетних и семей, находящихся в социально опасном положении, обучающихся, склонных к совершению правонарушений;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инициирование рассмотрения вопросов по коррекции поведения обучающихся, склонных к совершению правонарушений, на заседаниях методических объединений педагогов, научно-методических советов и педагогического коллектива;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своевременное осуществление информационного обмена о несовершеннолетних и семьях, находящихся в социально опасном положении, обучающихся, склонных к совершению правонарушений, с заинтересованными структурами, ведомствами и специалистами;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взаимодействие с территориальными подразделениями органов внутренних дел, органов безопасности, гражданской обороны, военным комиссариатом, муниципальным органом управления образованием, другими органами и организациями, находящимися на территории муниципального образования, родителями по вопросам профилактики, выявления, предупреждения и пресечения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инструктаж по порядку действий в случае чрезвычайной ситуации, захвате заложников;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размещение наглядной агитации по профилактике терроризма и экстремизма, справочной документации по способам и средствам экстренной связи с правоохранительными органами, службами по делам гражданской обороны и чрезвычайным ситуациям, аварийными службами жилищно-коммунальных хозяйств.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hAnsi="Arial" w:cs="Arial"/>
          <w:color w:val="4C4C4C"/>
          <w:spacing w:val="2"/>
          <w:sz w:val="29"/>
          <w:szCs w:val="29"/>
          <w:lang w:eastAsia="ru-RU"/>
        </w:rPr>
        <w:t>3. Права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имеет право: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участвовать в подготовке проектов приказов и распоряжений руководителя образовательной организации по вопросам профилактики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инициировать и проводить совещания по вопросам профилактики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запрашивать и получать от руководства и сотрудников образовательной организации необходимую информацию и документы по вопросам профилактики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проводить проверки своевременности и качества исполнения поручений руководителя образовательной организации по вопросам профилактики терроризма и экстремизма.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hAnsi="Arial" w:cs="Arial"/>
          <w:color w:val="4C4C4C"/>
          <w:spacing w:val="2"/>
          <w:sz w:val="29"/>
          <w:szCs w:val="29"/>
          <w:lang w:eastAsia="ru-RU"/>
        </w:rPr>
        <w:t>4. Ответственность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несет ответственность за: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ненадлежащее исполнение или неисполнение функциональных обязанностей, предусмотренных настоящим Регламентом, - в пределах, определенных действующим трудовым законодательством Российской Федерации;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неправильность, несвоевременность и неполноту использования предоставленных ему прав;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правонарушения, совершенные в процессе осуществления функциональных обязанностей, предусмотренных настоящим Регламентом, - в пределах, определенных действующим административным, уголовным и гражданским законодательством Российской Федерации.</w:t>
      </w:r>
    </w:p>
    <w:p w:rsidR="007F2ECC" w:rsidRDefault="007F2ECC"/>
    <w:sectPr w:rsidR="007F2ECC" w:rsidSect="00EF7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8FF"/>
    <w:rsid w:val="00051097"/>
    <w:rsid w:val="005648FF"/>
    <w:rsid w:val="00682071"/>
    <w:rsid w:val="007F2ECC"/>
    <w:rsid w:val="00925668"/>
    <w:rsid w:val="00991E86"/>
    <w:rsid w:val="009E4670"/>
    <w:rsid w:val="00E02822"/>
    <w:rsid w:val="00EF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CC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64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564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564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48F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648F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648FF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Normal"/>
    <w:uiPriority w:val="99"/>
    <w:rsid w:val="00564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564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5648F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6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235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707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56175897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561758974" TargetMode="External"/><Relationship Id="rId9" Type="http://schemas.openxmlformats.org/officeDocument/2006/relationships/hyperlink" Target="http://docs.cntd.ru/document/917001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1272</Words>
  <Characters>7254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 (с изменениями на 28 августа 2018 года)</dc:title>
  <dc:subject/>
  <dc:creator>Бочкова МН</dc:creator>
  <cp:keywords/>
  <dc:description/>
  <cp:lastModifiedBy>Светлана</cp:lastModifiedBy>
  <cp:revision>2</cp:revision>
  <dcterms:created xsi:type="dcterms:W3CDTF">2020-10-09T11:06:00Z</dcterms:created>
  <dcterms:modified xsi:type="dcterms:W3CDTF">2020-10-09T11:06:00Z</dcterms:modified>
</cp:coreProperties>
</file>